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9" w:rsidRPr="000D40AA" w:rsidRDefault="006F7249" w:rsidP="006F7249">
      <w:pPr>
        <w:pStyle w:val="western"/>
        <w:spacing w:before="30" w:beforeAutospacing="0" w:after="30" w:afterAutospacing="0"/>
        <w:ind w:left="6713"/>
        <w:rPr>
          <w:color w:val="000000"/>
        </w:rPr>
      </w:pPr>
      <w:r w:rsidRPr="000D40AA">
        <w:rPr>
          <w:color w:val="000000"/>
        </w:rPr>
        <w:t>УТВЕРЖДАЮ: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ind w:left="6713"/>
        <w:rPr>
          <w:color w:val="000000"/>
        </w:rPr>
      </w:pPr>
      <w:r w:rsidRPr="000D40AA">
        <w:rPr>
          <w:color w:val="000000"/>
        </w:rPr>
        <w:t>Директор МКУК «МКЦ АЧРМО» ______________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ind w:left="6713"/>
        <w:rPr>
          <w:color w:val="000000"/>
        </w:rPr>
      </w:pPr>
      <w:r w:rsidRPr="000D40AA">
        <w:rPr>
          <w:color w:val="000000"/>
        </w:rPr>
        <w:t>О. А. Блашкевич</w:t>
      </w:r>
    </w:p>
    <w:p w:rsidR="006F7249" w:rsidRPr="000D40AA" w:rsidRDefault="008746F8" w:rsidP="006F7249">
      <w:pPr>
        <w:pStyle w:val="western"/>
        <w:spacing w:before="30" w:beforeAutospacing="0" w:after="30" w:afterAutospacing="0"/>
        <w:ind w:left="6713"/>
        <w:rPr>
          <w:color w:val="000000"/>
        </w:rPr>
      </w:pPr>
      <w:r w:rsidRPr="000D40AA">
        <w:rPr>
          <w:color w:val="000000"/>
        </w:rPr>
        <w:t>«16</w:t>
      </w:r>
      <w:r w:rsidR="006F7249" w:rsidRPr="000D40AA">
        <w:rPr>
          <w:color w:val="000000"/>
        </w:rPr>
        <w:t>»</w:t>
      </w:r>
      <w:r w:rsidRPr="000D40AA">
        <w:rPr>
          <w:color w:val="000000"/>
        </w:rPr>
        <w:t>июня 2015года.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center"/>
        <w:rPr>
          <w:color w:val="000000"/>
        </w:rPr>
      </w:pPr>
    </w:p>
    <w:p w:rsidR="006F7249" w:rsidRPr="000D40AA" w:rsidRDefault="006F7249" w:rsidP="006F7249">
      <w:pPr>
        <w:pStyle w:val="western"/>
        <w:spacing w:before="30" w:beforeAutospacing="0" w:after="30" w:afterAutospacing="0"/>
        <w:jc w:val="center"/>
        <w:rPr>
          <w:b/>
          <w:color w:val="000000"/>
        </w:rPr>
      </w:pPr>
      <w:r w:rsidRPr="000D40AA">
        <w:rPr>
          <w:b/>
          <w:bCs/>
          <w:color w:val="000000"/>
        </w:rPr>
        <w:t>ПАСПОРТ ДОСТУПНОСТИ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center"/>
        <w:rPr>
          <w:bCs/>
          <w:color w:val="000000"/>
        </w:rPr>
      </w:pPr>
      <w:r w:rsidRPr="000D40AA">
        <w:rPr>
          <w:bCs/>
          <w:color w:val="000000"/>
        </w:rPr>
        <w:t xml:space="preserve">объекта социальной инфраструктуры 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center"/>
        <w:rPr>
          <w:b/>
          <w:color w:val="000000"/>
        </w:rPr>
      </w:pPr>
      <w:r w:rsidRPr="000D40AA">
        <w:rPr>
          <w:b/>
          <w:bCs/>
          <w:color w:val="000000"/>
        </w:rPr>
        <w:t>1. Общие сведения об объекте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b/>
          <w:color w:val="000000"/>
        </w:rPr>
      </w:pPr>
      <w:r w:rsidRPr="000D40AA">
        <w:rPr>
          <w:color w:val="000000"/>
        </w:rPr>
        <w:t>1.1. Наименование (вид) объекта:</w:t>
      </w:r>
      <w:r w:rsidRPr="000D40AA">
        <w:rPr>
          <w:rStyle w:val="apple-converted-space"/>
          <w:color w:val="000000"/>
        </w:rPr>
        <w:t> </w:t>
      </w:r>
      <w:r w:rsidRPr="000D40AA">
        <w:rPr>
          <w:b/>
          <w:color w:val="000000"/>
        </w:rPr>
        <w:t xml:space="preserve">Районный Дом культуры 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1.2. Адрес объекта: 665448 Иркутская область, Черемховский район, поселок Михайловка, квартал 2, дом 5.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b/>
          <w:color w:val="000000"/>
        </w:rPr>
      </w:pPr>
      <w:r w:rsidRPr="000D40AA">
        <w:rPr>
          <w:b/>
          <w:color w:val="000000"/>
        </w:rPr>
        <w:t>1.3. Сведения о размещении объекта: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  <w:vertAlign w:val="superscript"/>
        </w:rPr>
      </w:pPr>
      <w:r w:rsidRPr="000D40AA">
        <w:rPr>
          <w:color w:val="000000"/>
        </w:rPr>
        <w:t>отдельно стоящее здание, 2 этажа, общая площадь 780м</w:t>
      </w:r>
      <w:r w:rsidRPr="000D40AA">
        <w:rPr>
          <w:color w:val="000000"/>
          <w:vertAlign w:val="superscript"/>
        </w:rPr>
        <w:t>2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 xml:space="preserve">наличие прилегающего земельного участка (да, </w:t>
      </w:r>
      <w:r w:rsidRPr="000D40AA">
        <w:rPr>
          <w:color w:val="000000"/>
          <w:u w:val="single"/>
        </w:rPr>
        <w:t>нет</w:t>
      </w:r>
      <w:r w:rsidRPr="000D40AA">
        <w:rPr>
          <w:color w:val="000000"/>
        </w:rPr>
        <w:t xml:space="preserve">); 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1.4</w:t>
      </w:r>
      <w:r w:rsidR="008D5763" w:rsidRPr="000D40AA">
        <w:rPr>
          <w:color w:val="000000"/>
        </w:rPr>
        <w:t xml:space="preserve">. Год постройки здания </w:t>
      </w:r>
      <w:r w:rsidR="008D5763" w:rsidRPr="000D40AA">
        <w:rPr>
          <w:color w:val="000000"/>
          <w:u w:val="single"/>
        </w:rPr>
        <w:t>1976</w:t>
      </w:r>
      <w:r w:rsidR="0070401F" w:rsidRPr="000D40AA">
        <w:rPr>
          <w:color w:val="000000"/>
          <w:u w:val="single"/>
        </w:rPr>
        <w:t xml:space="preserve"> </w:t>
      </w:r>
      <w:r w:rsidR="008D5763" w:rsidRPr="000D40AA">
        <w:rPr>
          <w:color w:val="000000"/>
          <w:u w:val="single"/>
        </w:rPr>
        <w:t>год</w:t>
      </w:r>
      <w:r w:rsidRPr="000D40AA">
        <w:rPr>
          <w:color w:val="000000"/>
        </w:rPr>
        <w:t xml:space="preserve">, </w:t>
      </w:r>
      <w:r w:rsidR="008746F8" w:rsidRPr="000D40AA">
        <w:rPr>
          <w:color w:val="000000"/>
        </w:rPr>
        <w:t xml:space="preserve">последнего капитального ремонта: </w:t>
      </w:r>
      <w:r w:rsidR="008746F8" w:rsidRPr="000D40AA">
        <w:rPr>
          <w:color w:val="000000"/>
          <w:u w:val="single"/>
        </w:rPr>
        <w:t>нет.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1.5. Дата предстоящих плановых ремонтных работ:</w:t>
      </w:r>
      <w:r w:rsidRPr="000D40AA">
        <w:rPr>
          <w:rStyle w:val="apple-converted-space"/>
          <w:color w:val="000000"/>
        </w:rPr>
        <w:t> </w:t>
      </w:r>
      <w:r w:rsidR="008746F8" w:rsidRPr="000D40AA">
        <w:rPr>
          <w:iCs/>
          <w:color w:val="000000"/>
          <w:u w:val="single"/>
        </w:rPr>
        <w:t>нет.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b/>
          <w:color w:val="000000"/>
        </w:rPr>
      </w:pPr>
      <w:r w:rsidRPr="000D40AA">
        <w:rPr>
          <w:b/>
          <w:bCs/>
          <w:color w:val="000000"/>
        </w:rPr>
        <w:t>Сведения об организации, расположенной на объекте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0D40AA">
        <w:rPr>
          <w:color w:val="000000"/>
          <w:u w:val="single"/>
        </w:rPr>
        <w:t xml:space="preserve">Муниципальное казенное учреждение культуры «Межпоселенческий культурный центр администрации Черемховского районного муниципального образования»; </w:t>
      </w:r>
      <w:r w:rsidRPr="000D40AA">
        <w:rPr>
          <w:color w:val="000000"/>
        </w:rPr>
        <w:t>сокращенное:</w:t>
      </w:r>
      <w:r w:rsidRPr="000D40AA">
        <w:rPr>
          <w:color w:val="000000"/>
          <w:u w:val="single"/>
        </w:rPr>
        <w:t xml:space="preserve"> МКУК «МКЦ АЧРМО».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1.7. Юридический адрес организации (учреждения): 665448 Иркутская область, Черемховский район, поселок Михайловка, квартал 2, дом 5.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1.8. Основание для пользования объектом (</w:t>
      </w:r>
      <w:r w:rsidRPr="000D40AA">
        <w:rPr>
          <w:color w:val="000000"/>
          <w:u w:val="single"/>
        </w:rPr>
        <w:t>оперативное управление</w:t>
      </w:r>
      <w:r w:rsidRPr="000D40AA">
        <w:rPr>
          <w:color w:val="000000"/>
        </w:rPr>
        <w:t>, аренда, собственность)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1.9. Форма собственности (</w:t>
      </w:r>
      <w:r w:rsidRPr="000D40AA">
        <w:rPr>
          <w:color w:val="000000"/>
          <w:u w:val="single"/>
        </w:rPr>
        <w:t>государственная</w:t>
      </w:r>
      <w:r w:rsidRPr="000D40AA">
        <w:rPr>
          <w:color w:val="000000"/>
        </w:rPr>
        <w:t xml:space="preserve">, негосударственная) 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1.10. Территориальная принадлежность</w:t>
      </w:r>
      <w:r w:rsidRPr="000D40AA">
        <w:rPr>
          <w:rStyle w:val="apple-converted-space"/>
          <w:color w:val="000000"/>
        </w:rPr>
        <w:t> </w:t>
      </w:r>
      <w:r w:rsidRPr="000D40AA">
        <w:rPr>
          <w:color w:val="000000"/>
        </w:rPr>
        <w:t>(</w:t>
      </w:r>
      <w:r w:rsidRPr="000D40AA">
        <w:rPr>
          <w:i/>
          <w:iCs/>
          <w:color w:val="000000"/>
        </w:rPr>
        <w:t>федеральная, региональная,</w:t>
      </w:r>
      <w:r w:rsidRPr="000D40AA">
        <w:rPr>
          <w:rStyle w:val="apple-converted-space"/>
          <w:i/>
          <w:iCs/>
          <w:color w:val="000000"/>
        </w:rPr>
        <w:t> </w:t>
      </w:r>
      <w:r w:rsidRPr="000D40AA">
        <w:rPr>
          <w:iCs/>
          <w:color w:val="000000"/>
          <w:u w:val="single"/>
        </w:rPr>
        <w:t>муниципальная</w:t>
      </w:r>
      <w:r w:rsidRPr="000D40AA">
        <w:rPr>
          <w:color w:val="000000"/>
          <w:u w:val="single"/>
        </w:rPr>
        <w:t>)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  <w:u w:val="single"/>
        </w:rPr>
      </w:pPr>
      <w:r w:rsidRPr="000D40AA">
        <w:rPr>
          <w:color w:val="000000"/>
        </w:rPr>
        <w:t>1.11. Вышестоящая организация (</w:t>
      </w:r>
      <w:r w:rsidRPr="000D40AA">
        <w:rPr>
          <w:i/>
          <w:iCs/>
          <w:color w:val="000000"/>
        </w:rPr>
        <w:t>наименовани</w:t>
      </w:r>
      <w:r w:rsidRPr="000D40AA">
        <w:rPr>
          <w:color w:val="000000"/>
        </w:rPr>
        <w:t>е):</w:t>
      </w:r>
      <w:r w:rsidRPr="000D40AA">
        <w:rPr>
          <w:i/>
          <w:iCs/>
          <w:color w:val="000000"/>
        </w:rPr>
        <w:t xml:space="preserve"> </w:t>
      </w:r>
      <w:r w:rsidRPr="000D40AA">
        <w:rPr>
          <w:color w:val="000000"/>
        </w:rPr>
        <w:t xml:space="preserve"> </w:t>
      </w:r>
      <w:r w:rsidRPr="000D40AA">
        <w:rPr>
          <w:color w:val="000000"/>
          <w:u w:val="single"/>
        </w:rPr>
        <w:t>Отдел по культуре и библиотечному обслуживанию администрации Черемховского районного муниципального образования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u w:val="single"/>
        </w:rPr>
      </w:pPr>
      <w:r w:rsidRPr="000D40AA">
        <w:rPr>
          <w:color w:val="000000"/>
        </w:rPr>
        <w:t xml:space="preserve">1.12. Адрес вышестоящей организации, другие координаты  </w:t>
      </w:r>
      <w:r w:rsidR="00713000" w:rsidRPr="000D40AA">
        <w:rPr>
          <w:u w:val="single"/>
        </w:rPr>
        <w:t>665423</w:t>
      </w:r>
      <w:r w:rsidRPr="000D40AA">
        <w:rPr>
          <w:u w:val="single"/>
        </w:rPr>
        <w:t xml:space="preserve">, </w:t>
      </w:r>
      <w:r w:rsidR="00713000" w:rsidRPr="000D40AA">
        <w:rPr>
          <w:u w:val="single"/>
        </w:rPr>
        <w:t>город Черемхово, улица Декабрьских событий</w:t>
      </w:r>
      <w:r w:rsidRPr="000D40AA">
        <w:rPr>
          <w:u w:val="single"/>
        </w:rPr>
        <w:t xml:space="preserve">, </w:t>
      </w:r>
      <w:r w:rsidR="00713000" w:rsidRPr="000D40AA">
        <w:rPr>
          <w:u w:val="single"/>
        </w:rPr>
        <w:t xml:space="preserve">дом </w:t>
      </w:r>
      <w:r w:rsidRPr="000D40AA">
        <w:rPr>
          <w:u w:val="single"/>
        </w:rPr>
        <w:t>5</w:t>
      </w:r>
      <w:r w:rsidR="00713000" w:rsidRPr="000D40AA">
        <w:rPr>
          <w:u w:val="single"/>
        </w:rPr>
        <w:t>.</w:t>
      </w:r>
    </w:p>
    <w:p w:rsidR="006F7249" w:rsidRPr="000D40AA" w:rsidRDefault="006F7249" w:rsidP="00713000">
      <w:pPr>
        <w:pStyle w:val="western"/>
        <w:spacing w:before="30" w:beforeAutospacing="0" w:after="30" w:afterAutospacing="0"/>
        <w:rPr>
          <w:b/>
          <w:i/>
          <w:iCs/>
          <w:color w:val="000000"/>
        </w:rPr>
      </w:pPr>
      <w:r w:rsidRPr="000D40AA">
        <w:rPr>
          <w:b/>
          <w:bCs/>
          <w:color w:val="000000"/>
        </w:rPr>
        <w:t>2. Характеристика деятельности организации на объекте</w:t>
      </w:r>
      <w:r w:rsidRPr="000D40AA">
        <w:rPr>
          <w:rStyle w:val="apple-converted-space"/>
          <w:b/>
          <w:bCs/>
          <w:color w:val="000000"/>
        </w:rPr>
        <w:t> </w:t>
      </w:r>
      <w:r w:rsidRPr="000D40AA">
        <w:rPr>
          <w:b/>
          <w:bCs/>
          <w:i/>
          <w:iCs/>
          <w:color w:val="000000"/>
        </w:rPr>
        <w:t>(</w:t>
      </w:r>
      <w:r w:rsidRPr="000D40AA">
        <w:rPr>
          <w:b/>
          <w:i/>
          <w:iCs/>
          <w:color w:val="000000"/>
        </w:rPr>
        <w:t>по обслуживанию населения)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  <w:u w:val="single"/>
        </w:rPr>
      </w:pPr>
      <w:r w:rsidRPr="000D40AA">
        <w:rPr>
          <w:color w:val="000000"/>
        </w:rPr>
        <w:t>2.1.  Сфера деятельности</w:t>
      </w:r>
      <w:r w:rsidR="00713000" w:rsidRPr="000D40AA">
        <w:rPr>
          <w:i/>
          <w:iCs/>
          <w:color w:val="000000"/>
        </w:rPr>
        <w:t xml:space="preserve"> –</w:t>
      </w:r>
      <w:r w:rsidRPr="000D40AA">
        <w:rPr>
          <w:i/>
          <w:iCs/>
          <w:color w:val="000000"/>
        </w:rPr>
        <w:t xml:space="preserve"> </w:t>
      </w:r>
      <w:r w:rsidR="00713000" w:rsidRPr="000D40AA">
        <w:rPr>
          <w:i/>
          <w:iCs/>
          <w:color w:val="000000"/>
        </w:rPr>
        <w:t xml:space="preserve">культура; </w:t>
      </w:r>
      <w:r w:rsidR="00713000" w:rsidRPr="000D40AA">
        <w:rPr>
          <w:i/>
          <w:iCs/>
          <w:color w:val="000000"/>
          <w:u w:val="single"/>
        </w:rPr>
        <w:t>Черемховское районное муниципальное образование.</w:t>
      </w:r>
    </w:p>
    <w:p w:rsidR="006F7249" w:rsidRPr="000D40AA" w:rsidRDefault="006F7249" w:rsidP="00713000">
      <w:pPr>
        <w:pStyle w:val="af1"/>
        <w:rPr>
          <w:sz w:val="24"/>
          <w:szCs w:val="24"/>
        </w:rPr>
      </w:pPr>
      <w:r w:rsidRPr="000D40AA">
        <w:rPr>
          <w:sz w:val="24"/>
          <w:szCs w:val="24"/>
        </w:rPr>
        <w:t>2.2.  Виды оказываемых услуг</w:t>
      </w:r>
      <w:r w:rsidR="00713000" w:rsidRPr="000D40AA">
        <w:rPr>
          <w:sz w:val="24"/>
          <w:szCs w:val="24"/>
        </w:rPr>
        <w:t>: Деятельность в области художественного, литературного и исполнительского творчества.</w:t>
      </w:r>
    </w:p>
    <w:p w:rsidR="006F7249" w:rsidRPr="000D40AA" w:rsidRDefault="006F7249" w:rsidP="00713000">
      <w:pPr>
        <w:pStyle w:val="af1"/>
        <w:rPr>
          <w:color w:val="000000"/>
          <w:sz w:val="24"/>
          <w:szCs w:val="24"/>
        </w:rPr>
      </w:pPr>
      <w:r w:rsidRPr="000D40AA">
        <w:rPr>
          <w:color w:val="000000"/>
          <w:sz w:val="24"/>
          <w:szCs w:val="24"/>
        </w:rPr>
        <w:t xml:space="preserve">2.3.  Форма оказания услуг: </w:t>
      </w:r>
      <w:r w:rsidR="00713000" w:rsidRPr="000D40AA">
        <w:rPr>
          <w:color w:val="000000"/>
          <w:sz w:val="24"/>
          <w:szCs w:val="24"/>
        </w:rPr>
        <w:t xml:space="preserve">разовое оказание культурных услуг, </w:t>
      </w:r>
      <w:r w:rsidR="00713000" w:rsidRPr="000D40AA">
        <w:rPr>
          <w:sz w:val="24"/>
          <w:szCs w:val="24"/>
          <w:shd w:val="clear" w:color="auto" w:fill="FFFFFF"/>
        </w:rPr>
        <w:t>услуг клубных формирований, кружковая работа, методическое обеспечение.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2.4.  Категории обслуживаемого населения по возрасту:</w:t>
      </w:r>
      <w:r w:rsidRPr="000D40AA">
        <w:rPr>
          <w:rStyle w:val="apple-converted-space"/>
          <w:color w:val="000000"/>
        </w:rPr>
        <w:t> </w:t>
      </w:r>
      <w:r w:rsidR="00713000" w:rsidRPr="000D40AA">
        <w:rPr>
          <w:color w:val="000000"/>
        </w:rPr>
        <w:t xml:space="preserve"> все возрастные категории.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2.5.  Категории обслуживаемых инвалидов:</w:t>
      </w:r>
      <w:r w:rsidRPr="000D40AA">
        <w:rPr>
          <w:rStyle w:val="apple-converted-space"/>
          <w:color w:val="000000"/>
        </w:rPr>
        <w:t> </w:t>
      </w:r>
      <w:r w:rsidRPr="000D40AA">
        <w:rPr>
          <w:iCs/>
          <w:color w:val="00000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713000" w:rsidRPr="000D40AA">
        <w:rPr>
          <w:iCs/>
          <w:color w:val="000000"/>
        </w:rPr>
        <w:t>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2.6. Плановая мощность:</w:t>
      </w:r>
      <w:r w:rsidRPr="000D40AA">
        <w:rPr>
          <w:rStyle w:val="apple-converted-space"/>
          <w:color w:val="000000"/>
        </w:rPr>
        <w:t> </w:t>
      </w:r>
      <w:r w:rsidRPr="000D40AA">
        <w:rPr>
          <w:color w:val="000000"/>
        </w:rPr>
        <w:t>посещаемость (количество обслуживаемых в день),</w:t>
      </w:r>
      <w:r w:rsidRPr="000D40AA">
        <w:rPr>
          <w:rStyle w:val="apple-converted-space"/>
          <w:color w:val="000000"/>
        </w:rPr>
        <w:t> </w:t>
      </w:r>
      <w:r w:rsidRPr="000D40AA">
        <w:rPr>
          <w:color w:val="000000"/>
        </w:rPr>
        <w:t>вместимость, пропускная способность</w:t>
      </w:r>
      <w:r w:rsidRPr="000D40AA">
        <w:rPr>
          <w:rStyle w:val="apple-converted-space"/>
          <w:color w:val="000000"/>
        </w:rPr>
        <w:t> </w:t>
      </w:r>
      <w:r w:rsidR="00713000" w:rsidRPr="000D40AA">
        <w:rPr>
          <w:color w:val="000000"/>
        </w:rPr>
        <w:t>200 человек.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 xml:space="preserve">2.7.  Участие в исполнении ИПР инвалида, ребенка-инвалида (да, </w:t>
      </w:r>
      <w:r w:rsidRPr="000D40AA">
        <w:rPr>
          <w:b/>
          <w:color w:val="000000"/>
        </w:rPr>
        <w:t>нет)</w:t>
      </w:r>
      <w:r w:rsidRPr="000D40AA">
        <w:rPr>
          <w:color w:val="000000"/>
        </w:rPr>
        <w:t xml:space="preserve"> </w:t>
      </w:r>
    </w:p>
    <w:p w:rsidR="006F7249" w:rsidRPr="000D40AA" w:rsidRDefault="006F7249" w:rsidP="006B095F">
      <w:pPr>
        <w:pStyle w:val="western"/>
        <w:spacing w:before="30" w:beforeAutospacing="0" w:after="30" w:afterAutospacing="0"/>
        <w:rPr>
          <w:b/>
          <w:color w:val="000000"/>
        </w:rPr>
      </w:pPr>
      <w:r w:rsidRPr="000D40AA">
        <w:rPr>
          <w:b/>
          <w:bCs/>
          <w:color w:val="000000"/>
        </w:rPr>
        <w:t>3. Состояние доступности объекта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bCs/>
          <w:color w:val="000000"/>
        </w:rPr>
        <w:t xml:space="preserve">3.1 Путь следования к объекту пассажирским транспортом </w:t>
      </w:r>
      <w:r w:rsidRPr="000D40AA">
        <w:rPr>
          <w:color w:val="000000"/>
        </w:rPr>
        <w:t xml:space="preserve">(описать маршрут движения с использованием пассажирского транспорта) </w:t>
      </w:r>
      <w:r w:rsidR="006B095F" w:rsidRPr="000D40AA">
        <w:rPr>
          <w:color w:val="000000"/>
        </w:rPr>
        <w:t>автотранспорт</w:t>
      </w:r>
      <w:r w:rsidR="0070401F" w:rsidRPr="000D40AA">
        <w:rPr>
          <w:color w:val="000000"/>
        </w:rPr>
        <w:t>ом либо пешком</w:t>
      </w:r>
      <w:r w:rsidR="006B095F" w:rsidRPr="000D40AA">
        <w:rPr>
          <w:color w:val="000000"/>
        </w:rPr>
        <w:t xml:space="preserve"> до адреса местоположения</w:t>
      </w:r>
      <w:r w:rsidR="0070401F" w:rsidRPr="000D40AA">
        <w:rPr>
          <w:color w:val="000000"/>
        </w:rPr>
        <w:t xml:space="preserve"> объекта</w:t>
      </w:r>
      <w:r w:rsidR="006B095F" w:rsidRPr="000D40AA">
        <w:rPr>
          <w:color w:val="000000"/>
        </w:rPr>
        <w:t>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наличие адаптированного пассажирского транспорта к объекту</w:t>
      </w:r>
      <w:r w:rsidR="006B095F" w:rsidRPr="000D40AA">
        <w:rPr>
          <w:b/>
          <w:color w:val="000000"/>
        </w:rPr>
        <w:t>:</w:t>
      </w:r>
      <w:r w:rsidRPr="000D40AA">
        <w:rPr>
          <w:b/>
          <w:color w:val="000000"/>
        </w:rPr>
        <w:t xml:space="preserve">  нет</w:t>
      </w:r>
      <w:r w:rsidR="006B095F" w:rsidRPr="000D40AA">
        <w:rPr>
          <w:b/>
          <w:color w:val="000000"/>
        </w:rPr>
        <w:t>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bCs/>
          <w:color w:val="000000"/>
        </w:rPr>
        <w:t>3.2 Путь к объекту от ближайшей остановки пассажирского транспорта: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  <w:u w:val="single"/>
        </w:rPr>
      </w:pPr>
      <w:r w:rsidRPr="000D40AA">
        <w:rPr>
          <w:color w:val="000000"/>
        </w:rPr>
        <w:t>3.2.1 расстояние до объекта от остановки транспорта</w:t>
      </w:r>
      <w:r w:rsidR="006B095F" w:rsidRPr="000D40AA">
        <w:rPr>
          <w:color w:val="000000"/>
        </w:rPr>
        <w:t xml:space="preserve">: </w:t>
      </w:r>
      <w:r w:rsidR="0070401F" w:rsidRPr="000D40AA">
        <w:rPr>
          <w:color w:val="000000"/>
        </w:rPr>
        <w:t xml:space="preserve">примерно </w:t>
      </w:r>
      <w:r w:rsidR="006B095F" w:rsidRPr="000D40AA">
        <w:rPr>
          <w:color w:val="000000"/>
        </w:rPr>
        <w:t>1км.</w:t>
      </w:r>
    </w:p>
    <w:p w:rsidR="006F7249" w:rsidRPr="000D40AA" w:rsidRDefault="006B095F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lastRenderedPageBreak/>
        <w:t>3.2.2 время движения (пешком): 5 минут.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3.2.3 наличие выделенного от проезжей части пешеходного пути (</w:t>
      </w:r>
      <w:r w:rsidRPr="000D40AA">
        <w:rPr>
          <w:iCs/>
          <w:color w:val="000000"/>
        </w:rPr>
        <w:t>да,</w:t>
      </w:r>
      <w:r w:rsidRPr="000D40AA">
        <w:rPr>
          <w:rStyle w:val="apple-converted-space"/>
          <w:iCs/>
          <w:color w:val="000000"/>
        </w:rPr>
        <w:t> </w:t>
      </w:r>
      <w:r w:rsidRPr="000D40AA">
        <w:rPr>
          <w:b/>
          <w:iCs/>
          <w:color w:val="000000"/>
        </w:rPr>
        <w:t>нет</w:t>
      </w:r>
      <w:r w:rsidRPr="000D40AA">
        <w:rPr>
          <w:b/>
          <w:color w:val="000000"/>
        </w:rPr>
        <w:t>)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3.2.4 Перекрестки:</w:t>
      </w:r>
      <w:r w:rsidRPr="000D40AA">
        <w:rPr>
          <w:rStyle w:val="apple-converted-space"/>
          <w:color w:val="000000"/>
        </w:rPr>
        <w:t> </w:t>
      </w:r>
      <w:r w:rsidRPr="000D40AA">
        <w:rPr>
          <w:b/>
          <w:iCs/>
          <w:color w:val="000000"/>
        </w:rPr>
        <w:t>нерегулируемые;</w:t>
      </w:r>
      <w:r w:rsidRPr="000D40AA">
        <w:rPr>
          <w:iCs/>
          <w:color w:val="000000"/>
        </w:rPr>
        <w:t xml:space="preserve"> регулируемые, со звуковой сигнализацией, таймером; нет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3.2.5 Информация на пути следования к объекту:</w:t>
      </w:r>
      <w:r w:rsidRPr="000D40AA">
        <w:rPr>
          <w:rStyle w:val="apple-converted-space"/>
          <w:color w:val="000000"/>
        </w:rPr>
        <w:t> </w:t>
      </w:r>
      <w:r w:rsidRPr="000D40AA">
        <w:rPr>
          <w:iCs/>
          <w:color w:val="000000"/>
        </w:rPr>
        <w:t xml:space="preserve">акустическая, тактильная, визуальная; </w:t>
      </w:r>
      <w:r w:rsidRPr="000D40AA">
        <w:rPr>
          <w:b/>
          <w:iCs/>
          <w:color w:val="000000"/>
        </w:rPr>
        <w:t>нет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3.2.6 Перепады высоты на пути:</w:t>
      </w:r>
      <w:r w:rsidRPr="000D40AA">
        <w:rPr>
          <w:rStyle w:val="apple-converted-space"/>
          <w:color w:val="000000"/>
        </w:rPr>
        <w:t> </w:t>
      </w:r>
      <w:r w:rsidRPr="000D40AA">
        <w:rPr>
          <w:iCs/>
          <w:color w:val="000000"/>
        </w:rPr>
        <w:t>есть,</w:t>
      </w:r>
      <w:r w:rsidRPr="000D40AA">
        <w:rPr>
          <w:rStyle w:val="apple-converted-space"/>
          <w:iCs/>
          <w:color w:val="000000"/>
        </w:rPr>
        <w:t> </w:t>
      </w:r>
      <w:r w:rsidRPr="000D40AA">
        <w:rPr>
          <w:b/>
          <w:iCs/>
          <w:color w:val="000000"/>
        </w:rPr>
        <w:t>нет</w:t>
      </w:r>
      <w:r w:rsidR="006B095F" w:rsidRPr="000D40AA">
        <w:rPr>
          <w:rStyle w:val="apple-converted-space"/>
          <w:b/>
          <w:color w:val="000000"/>
        </w:rPr>
        <w:t>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jc w:val="both"/>
        <w:rPr>
          <w:color w:val="000000"/>
        </w:rPr>
      </w:pPr>
      <w:r w:rsidRPr="000D40AA">
        <w:rPr>
          <w:color w:val="000000"/>
        </w:rPr>
        <w:t>Их обустройство для инвалидов на коляске:</w:t>
      </w:r>
      <w:r w:rsidRPr="000D40AA">
        <w:rPr>
          <w:rStyle w:val="apple-converted-space"/>
          <w:color w:val="000000"/>
        </w:rPr>
        <w:t> </w:t>
      </w:r>
      <w:r w:rsidRPr="000D40AA">
        <w:rPr>
          <w:iCs/>
          <w:color w:val="000000"/>
        </w:rPr>
        <w:t>да,</w:t>
      </w:r>
      <w:r w:rsidRPr="000D40AA">
        <w:rPr>
          <w:rStyle w:val="apple-converted-space"/>
          <w:iCs/>
          <w:color w:val="000000"/>
        </w:rPr>
        <w:t> </w:t>
      </w:r>
      <w:r w:rsidRPr="000D40AA">
        <w:rPr>
          <w:b/>
          <w:iCs/>
          <w:color w:val="000000"/>
        </w:rPr>
        <w:t>нет</w:t>
      </w:r>
      <w:r w:rsidR="006B095F" w:rsidRPr="000D40AA">
        <w:rPr>
          <w:rStyle w:val="apple-converted-space"/>
          <w:b/>
          <w:color w:val="000000"/>
        </w:rPr>
        <w:t>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b/>
          <w:bCs/>
          <w:color w:val="000000"/>
        </w:rPr>
        <w:t>3.3 Организация доступности объекта для инвалидов – форма обслуживания</w:t>
      </w:r>
    </w:p>
    <w:tbl>
      <w:tblPr>
        <w:tblStyle w:val="af2"/>
        <w:tblW w:w="10346" w:type="dxa"/>
        <w:jc w:val="center"/>
        <w:tblLook w:val="04A0"/>
      </w:tblPr>
      <w:tblGrid>
        <w:gridCol w:w="423"/>
        <w:gridCol w:w="5387"/>
        <w:gridCol w:w="4536"/>
      </w:tblGrid>
      <w:tr w:rsidR="006F7249" w:rsidRPr="000D40AA" w:rsidTr="006B095F">
        <w:trPr>
          <w:trHeight w:val="668"/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11" w:right="-125" w:hanging="108"/>
              <w:jc w:val="center"/>
            </w:pPr>
            <w:r w:rsidRPr="000D40AA">
              <w:t>№</w:t>
            </w:r>
          </w:p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11" w:right="-125" w:hanging="108"/>
              <w:jc w:val="center"/>
            </w:pPr>
            <w:proofErr w:type="spellStart"/>
            <w:proofErr w:type="gramStart"/>
            <w:r w:rsidRPr="000D40AA">
              <w:t>п</w:t>
            </w:r>
            <w:proofErr w:type="spellEnd"/>
            <w:proofErr w:type="gramEnd"/>
            <w:r w:rsidRPr="000D40AA">
              <w:t>/</w:t>
            </w:r>
            <w:proofErr w:type="spellStart"/>
            <w:r w:rsidRPr="000D40AA">
              <w:t>п</w:t>
            </w:r>
            <w:proofErr w:type="spellEnd"/>
          </w:p>
        </w:tc>
        <w:tc>
          <w:tcPr>
            <w:tcW w:w="5387" w:type="dxa"/>
            <w:hideMark/>
          </w:tcPr>
          <w:p w:rsidR="006F7249" w:rsidRPr="000D40AA" w:rsidRDefault="006F7249" w:rsidP="006B095F">
            <w:pPr>
              <w:pStyle w:val="western"/>
              <w:spacing w:before="30" w:beforeAutospacing="0" w:after="30" w:afterAutospacing="0"/>
            </w:pPr>
            <w:r w:rsidRPr="000D40AA">
              <w:rPr>
                <w:bCs/>
              </w:rPr>
              <w:t>Категория инвалидов</w:t>
            </w:r>
            <w:r w:rsidR="006B095F" w:rsidRPr="000D40AA">
              <w:t xml:space="preserve"> </w:t>
            </w:r>
            <w:r w:rsidRPr="000D40AA">
              <w:t>(вид нарушения)</w:t>
            </w:r>
          </w:p>
        </w:tc>
        <w:tc>
          <w:tcPr>
            <w:tcW w:w="4536" w:type="dxa"/>
            <w:hideMark/>
          </w:tcPr>
          <w:p w:rsidR="006F7249" w:rsidRPr="000D40AA" w:rsidRDefault="006F7249" w:rsidP="006B095F">
            <w:pPr>
              <w:pStyle w:val="western"/>
              <w:spacing w:before="30" w:beforeAutospacing="0" w:after="30" w:afterAutospacing="0"/>
              <w:ind w:firstLine="51"/>
              <w:jc w:val="center"/>
            </w:pPr>
            <w:r w:rsidRPr="000D40AA">
              <w:rPr>
                <w:bCs/>
              </w:rPr>
              <w:t>Вариант организации доступности объекта</w:t>
            </w:r>
            <w:r w:rsidR="006B095F" w:rsidRPr="000D40AA">
              <w:t xml:space="preserve"> </w:t>
            </w:r>
            <w:r w:rsidRPr="000D40AA">
              <w:t>(формы обслуживания)</w:t>
            </w:r>
          </w:p>
        </w:tc>
      </w:tr>
      <w:tr w:rsidR="006F7249" w:rsidRPr="000D40AA" w:rsidTr="006B095F">
        <w:trPr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51"/>
            </w:pPr>
            <w:r w:rsidRPr="000D40AA">
              <w:t>1</w:t>
            </w:r>
          </w:p>
        </w:tc>
        <w:tc>
          <w:tcPr>
            <w:tcW w:w="5387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91" w:firstLine="142"/>
            </w:pPr>
            <w:r w:rsidRPr="000D40AA">
              <w:rPr>
                <w:bCs/>
              </w:rPr>
              <w:t>Все категории инвалидов и МГН</w:t>
            </w:r>
          </w:p>
        </w:tc>
        <w:tc>
          <w:tcPr>
            <w:tcW w:w="4536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</w:p>
        </w:tc>
      </w:tr>
      <w:tr w:rsidR="006F7249" w:rsidRPr="000D40AA" w:rsidTr="006B095F">
        <w:trPr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51"/>
            </w:pPr>
          </w:p>
        </w:tc>
        <w:tc>
          <w:tcPr>
            <w:tcW w:w="5387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91" w:firstLine="142"/>
            </w:pPr>
            <w:r w:rsidRPr="000D40AA">
              <w:rPr>
                <w:i/>
                <w:iCs/>
              </w:rPr>
              <w:t>в том числе инвалиды:</w:t>
            </w:r>
          </w:p>
        </w:tc>
        <w:tc>
          <w:tcPr>
            <w:tcW w:w="4536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51"/>
            </w:pPr>
          </w:p>
        </w:tc>
      </w:tr>
      <w:tr w:rsidR="006F7249" w:rsidRPr="000D40AA" w:rsidTr="006B095F">
        <w:trPr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51"/>
            </w:pPr>
            <w:r w:rsidRPr="000D40AA">
              <w:t>2</w:t>
            </w:r>
          </w:p>
        </w:tc>
        <w:tc>
          <w:tcPr>
            <w:tcW w:w="5387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91" w:firstLine="142"/>
            </w:pPr>
            <w:proofErr w:type="gramStart"/>
            <w:r w:rsidRPr="000D40AA">
              <w:t>передвигающиеся</w:t>
            </w:r>
            <w:proofErr w:type="gramEnd"/>
            <w:r w:rsidRPr="000D40AA">
              <w:t xml:space="preserve"> на креслах-колясках</w:t>
            </w:r>
          </w:p>
        </w:tc>
        <w:tc>
          <w:tcPr>
            <w:tcW w:w="4536" w:type="dxa"/>
            <w:hideMark/>
          </w:tcPr>
          <w:p w:rsidR="006F7249" w:rsidRPr="000D40AA" w:rsidRDefault="008D5763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ДЧ</w:t>
            </w:r>
            <w:r w:rsidR="00626CBE" w:rsidRPr="000D40AA">
              <w:rPr>
                <w:bCs/>
                <w:color w:val="000000"/>
              </w:rPr>
              <w:t>-В</w:t>
            </w:r>
          </w:p>
        </w:tc>
      </w:tr>
      <w:tr w:rsidR="006F7249" w:rsidRPr="000D40AA" w:rsidTr="006B095F">
        <w:trPr>
          <w:trHeight w:val="45"/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45" w:lineRule="atLeast"/>
              <w:ind w:firstLine="51"/>
            </w:pPr>
            <w:r w:rsidRPr="000D40AA">
              <w:t>3</w:t>
            </w:r>
          </w:p>
        </w:tc>
        <w:tc>
          <w:tcPr>
            <w:tcW w:w="5387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45" w:lineRule="atLeast"/>
              <w:ind w:left="-91" w:firstLine="142"/>
            </w:pPr>
            <w:r w:rsidRPr="000D40AA">
              <w:t>с нарушениями опорно-двигательного аппарата</w:t>
            </w:r>
          </w:p>
        </w:tc>
        <w:tc>
          <w:tcPr>
            <w:tcW w:w="4536" w:type="dxa"/>
            <w:hideMark/>
          </w:tcPr>
          <w:p w:rsidR="006F7249" w:rsidRPr="000D40AA" w:rsidRDefault="008D5763" w:rsidP="00626CBE">
            <w:pPr>
              <w:pStyle w:val="western"/>
              <w:spacing w:before="30" w:beforeAutospacing="0" w:after="30" w:afterAutospacing="0" w:line="45" w:lineRule="atLeast"/>
              <w:ind w:firstLine="51"/>
              <w:jc w:val="center"/>
            </w:pPr>
            <w:r w:rsidRPr="000D40AA">
              <w:rPr>
                <w:bCs/>
                <w:color w:val="000000"/>
              </w:rPr>
              <w:t>ДЧ</w:t>
            </w:r>
            <w:r w:rsidR="00626CBE" w:rsidRPr="000D40AA">
              <w:rPr>
                <w:bCs/>
                <w:color w:val="000000"/>
              </w:rPr>
              <w:t>-В</w:t>
            </w:r>
          </w:p>
        </w:tc>
      </w:tr>
      <w:tr w:rsidR="006F7249" w:rsidRPr="000D40AA" w:rsidTr="006B095F">
        <w:trPr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51"/>
            </w:pPr>
            <w:r w:rsidRPr="000D40AA">
              <w:t>4</w:t>
            </w:r>
          </w:p>
        </w:tc>
        <w:tc>
          <w:tcPr>
            <w:tcW w:w="5387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91" w:firstLine="142"/>
            </w:pPr>
            <w:r w:rsidRPr="000D40AA">
              <w:t>с нарушениями зрения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ДП-В</w:t>
            </w:r>
          </w:p>
        </w:tc>
      </w:tr>
      <w:tr w:rsidR="006F7249" w:rsidRPr="000D40AA" w:rsidTr="006B095F">
        <w:trPr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51"/>
            </w:pPr>
            <w:r w:rsidRPr="000D40AA">
              <w:t>5</w:t>
            </w:r>
          </w:p>
        </w:tc>
        <w:tc>
          <w:tcPr>
            <w:tcW w:w="5387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91" w:firstLine="142"/>
            </w:pPr>
            <w:r w:rsidRPr="000D40AA">
              <w:t>с нарушениями слуха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ind w:firstLine="51"/>
              <w:jc w:val="center"/>
            </w:pPr>
            <w:r w:rsidRPr="000D40AA">
              <w:rPr>
                <w:bCs/>
                <w:color w:val="000000"/>
              </w:rPr>
              <w:t>ДП-В</w:t>
            </w:r>
          </w:p>
        </w:tc>
      </w:tr>
      <w:tr w:rsidR="006F7249" w:rsidRPr="000D40AA" w:rsidTr="006B095F">
        <w:trPr>
          <w:jc w:val="center"/>
        </w:trPr>
        <w:tc>
          <w:tcPr>
            <w:tcW w:w="423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51"/>
            </w:pPr>
            <w:r w:rsidRPr="000D40AA">
              <w:t>6</w:t>
            </w:r>
          </w:p>
        </w:tc>
        <w:tc>
          <w:tcPr>
            <w:tcW w:w="5387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left="-91" w:firstLine="142"/>
            </w:pPr>
            <w:r w:rsidRPr="000D40AA">
              <w:t>с нарушениями умственного развития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ind w:firstLine="51"/>
              <w:jc w:val="center"/>
            </w:pPr>
            <w:r w:rsidRPr="000D40AA">
              <w:rPr>
                <w:bCs/>
                <w:color w:val="000000"/>
              </w:rPr>
              <w:t>ДП-В</w:t>
            </w:r>
          </w:p>
        </w:tc>
      </w:tr>
    </w:tbl>
    <w:p w:rsidR="006F7249" w:rsidRPr="000D40AA" w:rsidRDefault="006F7249" w:rsidP="0070401F">
      <w:pPr>
        <w:pStyle w:val="western"/>
        <w:spacing w:before="30" w:beforeAutospacing="0" w:after="30" w:afterAutospacing="0"/>
        <w:rPr>
          <w:i/>
          <w:color w:val="000000"/>
        </w:rPr>
      </w:pPr>
      <w:r w:rsidRPr="000D40AA">
        <w:rPr>
          <w:i/>
          <w:color w:val="000000"/>
        </w:rPr>
        <w:t>-указывается:</w:t>
      </w:r>
      <w:r w:rsidRPr="000D40AA">
        <w:rPr>
          <w:rStyle w:val="apple-converted-space"/>
          <w:b/>
          <w:bCs/>
          <w:i/>
          <w:color w:val="000000"/>
        </w:rPr>
        <w:t> </w:t>
      </w:r>
      <w:proofErr w:type="gramStart"/>
      <w:r w:rsidRPr="000D40AA">
        <w:rPr>
          <w:b/>
          <w:bCs/>
          <w:i/>
          <w:color w:val="000000"/>
        </w:rPr>
        <w:t>ДП-В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доступно полностью всем;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ДП-И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(К, О, С, Г, У) – доступно полностью избирательно (указать категории инвалидов);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ДЧ-В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доступно частично всем;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ДЧ-И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(К, О, С, Г, У) – доступно частично избирательно (указать категории инвалидов);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ДУ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доступно условно,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ВНД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недоступно</w:t>
      </w:r>
      <w:proofErr w:type="gramEnd"/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b/>
          <w:bCs/>
          <w:color w:val="000000"/>
        </w:rPr>
        <w:t>3.4 Состояние доступности основных структурно-функциональных зон</w:t>
      </w:r>
    </w:p>
    <w:tbl>
      <w:tblPr>
        <w:tblStyle w:val="af2"/>
        <w:tblW w:w="10289" w:type="dxa"/>
        <w:jc w:val="center"/>
        <w:tblLook w:val="04A0"/>
      </w:tblPr>
      <w:tblGrid>
        <w:gridCol w:w="709"/>
        <w:gridCol w:w="5044"/>
        <w:gridCol w:w="4536"/>
      </w:tblGrid>
      <w:tr w:rsidR="006F7249" w:rsidRPr="000D40AA" w:rsidTr="00626CBE">
        <w:trPr>
          <w:trHeight w:val="705"/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№</w:t>
            </w:r>
          </w:p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proofErr w:type="spellStart"/>
            <w:r w:rsidRPr="000D40AA">
              <w:t>п</w:t>
            </w:r>
            <w:proofErr w:type="spellEnd"/>
            <w:r w:rsidRPr="000D40AA">
              <w:t xml:space="preserve"> \</w:t>
            </w:r>
            <w:proofErr w:type="spellStart"/>
            <w:proofErr w:type="gramStart"/>
            <w:r w:rsidRPr="000D40AA">
              <w:t>п</w:t>
            </w:r>
            <w:proofErr w:type="spellEnd"/>
            <w:proofErr w:type="gramEnd"/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</w:rPr>
              <w:t>Основные структурно-функциональные зоны</w:t>
            </w:r>
          </w:p>
        </w:tc>
        <w:tc>
          <w:tcPr>
            <w:tcW w:w="4536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</w:rPr>
              <w:t>Состояние доступности, в том числе для основных категорий инвалидов</w:t>
            </w:r>
          </w:p>
        </w:tc>
      </w:tr>
      <w:tr w:rsidR="006F7249" w:rsidRPr="000D40AA" w:rsidTr="00626CBE">
        <w:trPr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1</w:t>
            </w:r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Территория, прилегающая к зданию (участок)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ДП-В</w:t>
            </w:r>
          </w:p>
        </w:tc>
      </w:tr>
      <w:tr w:rsidR="006F7249" w:rsidRPr="000D40AA" w:rsidTr="00626CBE">
        <w:trPr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2</w:t>
            </w:r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Вход (входы) в здание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ДП-В</w:t>
            </w:r>
          </w:p>
        </w:tc>
      </w:tr>
      <w:tr w:rsidR="006F7249" w:rsidRPr="000D40AA" w:rsidTr="00626CBE">
        <w:trPr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3</w:t>
            </w:r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Путь (пути) движения внутри здания (в т.ч. пути эвакуации)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ДП-В</w:t>
            </w:r>
          </w:p>
        </w:tc>
      </w:tr>
      <w:tr w:rsidR="006F7249" w:rsidRPr="000D40AA" w:rsidTr="00626CBE">
        <w:trPr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4</w:t>
            </w:r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Зона целевого назначения здания (целевого посещения объекта)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ДЧ-В</w:t>
            </w:r>
          </w:p>
        </w:tc>
      </w:tr>
      <w:tr w:rsidR="006F7249" w:rsidRPr="000D40AA" w:rsidTr="00626CBE">
        <w:trPr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5</w:t>
            </w:r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Санитарно-гигиенические помещения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ДЧ-В</w:t>
            </w:r>
          </w:p>
        </w:tc>
      </w:tr>
      <w:tr w:rsidR="006F7249" w:rsidRPr="000D40AA" w:rsidTr="00626CBE">
        <w:trPr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6</w:t>
            </w:r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Система информации и связи (на всех зонах)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ДЧ-В</w:t>
            </w:r>
          </w:p>
        </w:tc>
      </w:tr>
      <w:tr w:rsidR="006F7249" w:rsidRPr="000D40AA" w:rsidTr="00626CBE">
        <w:trPr>
          <w:jc w:val="center"/>
        </w:trPr>
        <w:tc>
          <w:tcPr>
            <w:tcW w:w="709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7</w:t>
            </w:r>
          </w:p>
        </w:tc>
        <w:tc>
          <w:tcPr>
            <w:tcW w:w="504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</w:pPr>
            <w:r w:rsidRPr="000D40AA">
              <w:t>Пути движения к объекту (от остановки транспорта)</w:t>
            </w:r>
          </w:p>
        </w:tc>
        <w:tc>
          <w:tcPr>
            <w:tcW w:w="4536" w:type="dxa"/>
            <w:hideMark/>
          </w:tcPr>
          <w:p w:rsidR="006F7249" w:rsidRPr="000D40AA" w:rsidRDefault="00626CBE" w:rsidP="00626CBE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bCs/>
                <w:color w:val="000000"/>
              </w:rPr>
              <w:t>ДП-В</w:t>
            </w:r>
          </w:p>
        </w:tc>
      </w:tr>
    </w:tbl>
    <w:p w:rsidR="006F7249" w:rsidRPr="000D40AA" w:rsidRDefault="006F7249" w:rsidP="0070401F">
      <w:pPr>
        <w:pStyle w:val="western"/>
        <w:spacing w:before="30" w:beforeAutospacing="0" w:after="30" w:afterAutospacing="0"/>
        <w:rPr>
          <w:i/>
          <w:color w:val="000000"/>
        </w:rPr>
      </w:pPr>
      <w:r w:rsidRPr="000D40AA">
        <w:rPr>
          <w:i/>
          <w:color w:val="000000"/>
        </w:rPr>
        <w:t>-указывается:</w:t>
      </w:r>
      <w:r w:rsidRPr="000D40AA">
        <w:rPr>
          <w:rStyle w:val="apple-converted-space"/>
          <w:b/>
          <w:bCs/>
          <w:i/>
          <w:color w:val="000000"/>
        </w:rPr>
        <w:t> </w:t>
      </w:r>
      <w:proofErr w:type="gramStart"/>
      <w:r w:rsidRPr="000D40AA">
        <w:rPr>
          <w:b/>
          <w:bCs/>
          <w:i/>
          <w:color w:val="000000"/>
        </w:rPr>
        <w:t>ДП-В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доступно полностью всем;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ДП-И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(К, О, С, Г, У) – доступно полностью избирательно (указать категории инвалидов);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ДЧ-В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доступно частично всем;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ДЧ-И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(К, О, С, Г, У) – доступно частично избирательно (указать категории инвалидов);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ДУ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доступно условно,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b/>
          <w:bCs/>
          <w:i/>
          <w:color w:val="000000"/>
        </w:rPr>
        <w:t>ВНД</w:t>
      </w:r>
      <w:r w:rsidRPr="000D40AA">
        <w:rPr>
          <w:rStyle w:val="apple-converted-space"/>
          <w:i/>
          <w:color w:val="000000"/>
        </w:rPr>
        <w:t> </w:t>
      </w:r>
      <w:r w:rsidRPr="000D40AA">
        <w:rPr>
          <w:i/>
          <w:color w:val="000000"/>
        </w:rPr>
        <w:t>- недоступно</w:t>
      </w:r>
      <w:proofErr w:type="gramEnd"/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b/>
          <w:bCs/>
          <w:color w:val="000000"/>
        </w:rPr>
        <w:t>3.5. ИТОГОВОЕ ЗАКЛЮЧЕНИЕ о состоянии доступности объекта</w:t>
      </w:r>
      <w:r w:rsidRPr="000D40AA">
        <w:rPr>
          <w:color w:val="000000"/>
        </w:rPr>
        <w:t xml:space="preserve">: </w:t>
      </w:r>
      <w:r w:rsidR="00626CBE" w:rsidRPr="000D40AA">
        <w:rPr>
          <w:color w:val="000000"/>
          <w:u w:val="single"/>
        </w:rPr>
        <w:t>доступно условно.</w:t>
      </w:r>
    </w:p>
    <w:p w:rsidR="006F7249" w:rsidRPr="000D40AA" w:rsidRDefault="006F7249" w:rsidP="00626CBE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b/>
          <w:bCs/>
          <w:color w:val="000000"/>
        </w:rPr>
        <w:t>4. Управленческое решение</w:t>
      </w:r>
    </w:p>
    <w:p w:rsidR="006F7249" w:rsidRPr="000D40AA" w:rsidRDefault="006F7249" w:rsidP="006F7249">
      <w:pPr>
        <w:pStyle w:val="western"/>
        <w:spacing w:before="30" w:beforeAutospacing="0" w:after="119" w:afterAutospacing="0"/>
        <w:rPr>
          <w:color w:val="000000"/>
        </w:rPr>
      </w:pPr>
      <w:r w:rsidRPr="000D40AA">
        <w:rPr>
          <w:b/>
          <w:bCs/>
          <w:color w:val="000000"/>
        </w:rPr>
        <w:t>4.1. Рекомендации по адаптации основных структурных элементов объекта</w:t>
      </w:r>
    </w:p>
    <w:tbl>
      <w:tblPr>
        <w:tblStyle w:val="af2"/>
        <w:tblW w:w="10681" w:type="dxa"/>
        <w:jc w:val="center"/>
        <w:tblLook w:val="04A0"/>
      </w:tblPr>
      <w:tblGrid>
        <w:gridCol w:w="704"/>
        <w:gridCol w:w="5182"/>
        <w:gridCol w:w="4795"/>
      </w:tblGrid>
      <w:tr w:rsidR="006F7249" w:rsidRPr="000D40AA" w:rsidTr="008D5763">
        <w:trPr>
          <w:trHeight w:val="592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28"/>
              <w:jc w:val="center"/>
            </w:pPr>
            <w:r w:rsidRPr="000D40AA">
              <w:t>№</w:t>
            </w:r>
          </w:p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28"/>
              <w:jc w:val="center"/>
            </w:pPr>
            <w:proofErr w:type="spellStart"/>
            <w:r w:rsidRPr="000D40AA">
              <w:t>п</w:t>
            </w:r>
            <w:proofErr w:type="spellEnd"/>
            <w:r w:rsidRPr="000D40AA">
              <w:t xml:space="preserve"> \</w:t>
            </w:r>
            <w:proofErr w:type="spellStart"/>
            <w:proofErr w:type="gramStart"/>
            <w:r w:rsidRPr="000D40AA">
              <w:t>п</w:t>
            </w:r>
            <w:proofErr w:type="spellEnd"/>
            <w:proofErr w:type="gramEnd"/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28"/>
              <w:jc w:val="center"/>
            </w:pPr>
            <w:r w:rsidRPr="000D40AA">
              <w:rPr>
                <w:bCs/>
              </w:rPr>
              <w:t>Основные структурно-функциональные зоны объекта</w:t>
            </w:r>
          </w:p>
        </w:tc>
        <w:tc>
          <w:tcPr>
            <w:tcW w:w="4795" w:type="dxa"/>
            <w:hideMark/>
          </w:tcPr>
          <w:p w:rsidR="00626CBE" w:rsidRPr="000D40AA" w:rsidRDefault="006F7249" w:rsidP="00121573">
            <w:pPr>
              <w:pStyle w:val="western"/>
              <w:spacing w:before="30" w:beforeAutospacing="0" w:after="30" w:afterAutospacing="0"/>
              <w:ind w:firstLine="28"/>
              <w:jc w:val="center"/>
              <w:rPr>
                <w:bCs/>
              </w:rPr>
            </w:pPr>
            <w:r w:rsidRPr="000D40AA">
              <w:rPr>
                <w:bCs/>
              </w:rPr>
              <w:t xml:space="preserve">Рекомендации по адаптации объекта </w:t>
            </w:r>
          </w:p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28"/>
              <w:jc w:val="center"/>
            </w:pPr>
            <w:r w:rsidRPr="000D40AA">
              <w:rPr>
                <w:bCs/>
              </w:rPr>
              <w:t>(вид работы)</w:t>
            </w:r>
          </w:p>
        </w:tc>
      </w:tr>
      <w:tr w:rsidR="006F7249" w:rsidRPr="000D40AA" w:rsidTr="00626CBE">
        <w:trPr>
          <w:trHeight w:val="60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1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</w:pPr>
            <w:r w:rsidRPr="000D40AA">
              <w:t>Территория, прилегающая к зданию (участок)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 w:line="60" w:lineRule="atLeast"/>
              <w:ind w:firstLine="28"/>
              <w:jc w:val="center"/>
            </w:pPr>
            <w:r w:rsidRPr="000D40AA">
              <w:rPr>
                <w:color w:val="000000"/>
              </w:rPr>
              <w:t>не нуждается</w:t>
            </w:r>
          </w:p>
        </w:tc>
      </w:tr>
      <w:tr w:rsidR="006F7249" w:rsidRPr="000D40AA" w:rsidTr="00626CBE">
        <w:trPr>
          <w:trHeight w:val="60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2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</w:pPr>
            <w:r w:rsidRPr="000D40AA">
              <w:t>Вход (входы) в здание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 w:line="60" w:lineRule="atLeast"/>
              <w:ind w:firstLine="28"/>
              <w:jc w:val="center"/>
            </w:pPr>
            <w:r w:rsidRPr="000D40AA">
              <w:rPr>
                <w:color w:val="000000"/>
              </w:rPr>
              <w:t>не нуждается</w:t>
            </w:r>
          </w:p>
        </w:tc>
      </w:tr>
      <w:tr w:rsidR="006F7249" w:rsidRPr="000D40AA" w:rsidTr="00626CBE">
        <w:trPr>
          <w:trHeight w:val="60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3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</w:pPr>
            <w:r w:rsidRPr="000D40AA">
              <w:t>Путь (пути) движения внутри здания (в т.ч. пути эвакуации)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 w:line="60" w:lineRule="atLeast"/>
              <w:ind w:firstLine="28"/>
              <w:jc w:val="center"/>
            </w:pPr>
            <w:r w:rsidRPr="000D40AA">
              <w:rPr>
                <w:color w:val="000000"/>
              </w:rPr>
              <w:t>индивидуальное решение с ТСР</w:t>
            </w:r>
          </w:p>
        </w:tc>
      </w:tr>
      <w:tr w:rsidR="006F7249" w:rsidRPr="000D40AA" w:rsidTr="00626CBE">
        <w:trPr>
          <w:trHeight w:val="60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4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</w:pPr>
            <w:r w:rsidRPr="000D40AA">
              <w:t>Зона целевого назначения здания</w:t>
            </w:r>
            <w:r w:rsidR="00626CBE" w:rsidRPr="000D40AA">
              <w:t xml:space="preserve"> </w:t>
            </w:r>
            <w:r w:rsidRPr="000D40AA">
              <w:t xml:space="preserve">(целевого </w:t>
            </w:r>
            <w:r w:rsidRPr="000D40AA">
              <w:lastRenderedPageBreak/>
              <w:t>посещения объекта)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 w:line="60" w:lineRule="atLeast"/>
              <w:ind w:firstLine="28"/>
              <w:jc w:val="center"/>
            </w:pPr>
            <w:r w:rsidRPr="000D40AA">
              <w:rPr>
                <w:color w:val="000000"/>
              </w:rPr>
              <w:lastRenderedPageBreak/>
              <w:t>индивидуальное решение с ТСР</w:t>
            </w:r>
          </w:p>
        </w:tc>
      </w:tr>
      <w:tr w:rsidR="006F7249" w:rsidRPr="000D40AA" w:rsidTr="00626CBE">
        <w:trPr>
          <w:trHeight w:val="60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lastRenderedPageBreak/>
              <w:t>5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</w:pPr>
            <w:r w:rsidRPr="000D40AA">
              <w:t>Санитарно-гигиенические помещения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 w:line="60" w:lineRule="atLeast"/>
              <w:ind w:firstLine="28"/>
              <w:jc w:val="center"/>
            </w:pPr>
            <w:r w:rsidRPr="000D40AA">
              <w:rPr>
                <w:color w:val="000000"/>
              </w:rPr>
              <w:t>индивидуальное решение с ТСР</w:t>
            </w:r>
          </w:p>
        </w:tc>
      </w:tr>
      <w:tr w:rsidR="006F7249" w:rsidRPr="000D40AA" w:rsidTr="00626CBE">
        <w:trPr>
          <w:trHeight w:val="60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6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Система информации на объекте (на всех зонах)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 w:line="60" w:lineRule="atLeast"/>
              <w:ind w:firstLine="28"/>
              <w:jc w:val="center"/>
            </w:pPr>
            <w:r w:rsidRPr="000D40AA">
              <w:rPr>
                <w:color w:val="000000"/>
              </w:rPr>
              <w:t>индивидуальное решение с ТСР</w:t>
            </w:r>
          </w:p>
        </w:tc>
      </w:tr>
      <w:tr w:rsidR="006F7249" w:rsidRPr="000D40AA" w:rsidTr="00626CBE">
        <w:trPr>
          <w:trHeight w:val="60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7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60" w:lineRule="atLeast"/>
              <w:ind w:firstLine="28"/>
            </w:pPr>
            <w:r w:rsidRPr="000D40AA">
              <w:t>Пути движения к объекту (от остановки транспорта)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 w:line="60" w:lineRule="atLeast"/>
              <w:ind w:firstLine="28"/>
              <w:jc w:val="center"/>
            </w:pPr>
            <w:r w:rsidRPr="000D40AA">
              <w:t>пешком, либо автотранспортом</w:t>
            </w:r>
          </w:p>
        </w:tc>
      </w:tr>
      <w:tr w:rsidR="006F7249" w:rsidRPr="000D40AA" w:rsidTr="00626CBE">
        <w:trPr>
          <w:trHeight w:val="192"/>
          <w:jc w:val="center"/>
        </w:trPr>
        <w:tc>
          <w:tcPr>
            <w:tcW w:w="704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 w:line="45" w:lineRule="atLeast"/>
              <w:ind w:firstLine="28"/>
            </w:pPr>
            <w:r w:rsidRPr="000D40AA">
              <w:t>8</w:t>
            </w:r>
          </w:p>
        </w:tc>
        <w:tc>
          <w:tcPr>
            <w:tcW w:w="5182" w:type="dxa"/>
            <w:hideMark/>
          </w:tcPr>
          <w:p w:rsidR="006F7249" w:rsidRPr="000D40AA" w:rsidRDefault="006F7249" w:rsidP="00121573">
            <w:pPr>
              <w:pStyle w:val="western"/>
              <w:spacing w:before="30" w:beforeAutospacing="0" w:after="30" w:afterAutospacing="0"/>
              <w:ind w:firstLine="28"/>
            </w:pPr>
            <w:r w:rsidRPr="000D40AA">
              <w:rPr>
                <w:bCs/>
              </w:rPr>
              <w:t>Все зоны и участки</w:t>
            </w:r>
          </w:p>
        </w:tc>
        <w:tc>
          <w:tcPr>
            <w:tcW w:w="4795" w:type="dxa"/>
            <w:hideMark/>
          </w:tcPr>
          <w:p w:rsidR="006F7249" w:rsidRPr="000D40AA" w:rsidRDefault="008746F8" w:rsidP="008746F8">
            <w:pPr>
              <w:pStyle w:val="western"/>
              <w:spacing w:before="30" w:beforeAutospacing="0" w:after="30" w:afterAutospacing="0"/>
              <w:jc w:val="center"/>
            </w:pPr>
            <w:r w:rsidRPr="000D40AA">
              <w:rPr>
                <w:color w:val="000000"/>
              </w:rPr>
              <w:t>организация альтернативной формы обслуживания, дополнительная помощь сотрудников</w:t>
            </w:r>
          </w:p>
        </w:tc>
      </w:tr>
    </w:tbl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 xml:space="preserve">4.2. Период проведения работ </w:t>
      </w:r>
      <w:r w:rsidR="008746F8" w:rsidRPr="000D40AA">
        <w:rPr>
          <w:color w:val="000000"/>
        </w:rPr>
        <w:t xml:space="preserve"> в рамках исполнения: нет.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i/>
          <w:iCs/>
          <w:color w:val="000000"/>
        </w:rPr>
        <w:t>(указывается наименование документа: программы, плана)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>4.3</w:t>
      </w:r>
      <w:r w:rsidRPr="000D40AA">
        <w:rPr>
          <w:rStyle w:val="apple-converted-space"/>
          <w:color w:val="000000"/>
        </w:rPr>
        <w:t> </w:t>
      </w:r>
      <w:r w:rsidRPr="000D40AA">
        <w:rPr>
          <w:color w:val="000000"/>
        </w:rPr>
        <w:t>Ожидаемый результат (по состоянию доступности)</w:t>
      </w:r>
      <w:r w:rsidRPr="000D40AA">
        <w:rPr>
          <w:rStyle w:val="apple-converted-space"/>
          <w:color w:val="000000"/>
        </w:rPr>
        <w:t> </w:t>
      </w:r>
      <w:r w:rsidRPr="000D40AA">
        <w:rPr>
          <w:color w:val="000000"/>
        </w:rPr>
        <w:t>посл</w:t>
      </w:r>
      <w:r w:rsidR="008746F8" w:rsidRPr="000D40AA">
        <w:rPr>
          <w:color w:val="000000"/>
        </w:rPr>
        <w:t>е выполнения работ по адаптации: нет.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>Оценка результата исполнения программы, п</w:t>
      </w:r>
      <w:r w:rsidR="008746F8" w:rsidRPr="000D40AA">
        <w:rPr>
          <w:color w:val="000000"/>
        </w:rPr>
        <w:t>лана (по состоянию доступности): нет.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 xml:space="preserve">4.4. Для принятия решения </w:t>
      </w:r>
      <w:r w:rsidRPr="000D40AA">
        <w:rPr>
          <w:color w:val="000000"/>
          <w:u w:val="single"/>
        </w:rPr>
        <w:t>требуется</w:t>
      </w:r>
      <w:r w:rsidR="0070401F" w:rsidRPr="000D40AA">
        <w:rPr>
          <w:color w:val="000000"/>
          <w:u w:val="single"/>
        </w:rPr>
        <w:t xml:space="preserve"> </w:t>
      </w:r>
      <w:r w:rsidR="008746F8" w:rsidRPr="000D40AA">
        <w:rPr>
          <w:color w:val="000000"/>
        </w:rPr>
        <w:t xml:space="preserve"> </w:t>
      </w:r>
      <w:r w:rsidR="0070401F" w:rsidRPr="000D40AA">
        <w:rPr>
          <w:color w:val="000000"/>
        </w:rPr>
        <w:t>с</w:t>
      </w:r>
      <w:r w:rsidRPr="000D40AA">
        <w:rPr>
          <w:color w:val="000000"/>
        </w:rPr>
        <w:t xml:space="preserve">огласование </w:t>
      </w:r>
      <w:r w:rsidR="008746F8" w:rsidRPr="000D40AA">
        <w:rPr>
          <w:color w:val="000000"/>
        </w:rPr>
        <w:t>Учредителя.</w:t>
      </w:r>
    </w:p>
    <w:p w:rsidR="006F7249" w:rsidRPr="000D40AA" w:rsidRDefault="006F7249" w:rsidP="008746F8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b/>
          <w:bCs/>
          <w:color w:val="000000"/>
        </w:rPr>
        <w:t>5. Особые отметки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>Паспорт сформирован на основании: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>1. Анкеты (информации об объекте) от «</w:t>
      </w:r>
      <w:r w:rsidR="008746F8" w:rsidRPr="000D40AA">
        <w:rPr>
          <w:color w:val="000000"/>
        </w:rPr>
        <w:t>16</w:t>
      </w:r>
      <w:r w:rsidRPr="000D40AA">
        <w:rPr>
          <w:color w:val="000000"/>
        </w:rPr>
        <w:t xml:space="preserve">» </w:t>
      </w:r>
      <w:r w:rsidR="008746F8" w:rsidRPr="000D40AA">
        <w:rPr>
          <w:color w:val="000000"/>
        </w:rPr>
        <w:t>июня 2015</w:t>
      </w:r>
      <w:r w:rsidRPr="000D40AA">
        <w:rPr>
          <w:color w:val="000000"/>
        </w:rPr>
        <w:t>г.,</w:t>
      </w:r>
    </w:p>
    <w:p w:rsidR="006F7249" w:rsidRPr="000D40AA" w:rsidRDefault="006F7249" w:rsidP="006F7249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 xml:space="preserve">2. Акта обследования объекта: № акта </w:t>
      </w:r>
      <w:r w:rsidR="008746F8" w:rsidRPr="000D40AA">
        <w:rPr>
          <w:color w:val="000000"/>
        </w:rPr>
        <w:t>1 от «15</w:t>
      </w:r>
      <w:r w:rsidRPr="000D40AA">
        <w:rPr>
          <w:color w:val="000000"/>
        </w:rPr>
        <w:t xml:space="preserve">» </w:t>
      </w:r>
      <w:r w:rsidR="008746F8" w:rsidRPr="000D40AA">
        <w:rPr>
          <w:color w:val="000000"/>
        </w:rPr>
        <w:t>июня 2015</w:t>
      </w:r>
      <w:r w:rsidRPr="000D40AA">
        <w:rPr>
          <w:color w:val="000000"/>
        </w:rPr>
        <w:t xml:space="preserve"> г.</w:t>
      </w:r>
    </w:p>
    <w:p w:rsidR="0019681C" w:rsidRPr="0004555A" w:rsidRDefault="006F7249" w:rsidP="0004555A">
      <w:pPr>
        <w:pStyle w:val="western"/>
        <w:spacing w:before="30" w:beforeAutospacing="0" w:after="30" w:afterAutospacing="0"/>
        <w:rPr>
          <w:color w:val="000000"/>
        </w:rPr>
      </w:pPr>
      <w:r w:rsidRPr="000D40AA">
        <w:rPr>
          <w:color w:val="000000"/>
        </w:rPr>
        <w:t xml:space="preserve">3. Решения Комиссии </w:t>
      </w:r>
      <w:r w:rsidR="008746F8" w:rsidRPr="000D40AA">
        <w:rPr>
          <w:color w:val="000000"/>
        </w:rPr>
        <w:t>МКУК «МКЦ АЧРМО» от «15</w:t>
      </w:r>
      <w:r w:rsidRPr="000D40AA">
        <w:rPr>
          <w:color w:val="000000"/>
        </w:rPr>
        <w:t xml:space="preserve">» </w:t>
      </w:r>
      <w:r w:rsidR="008746F8" w:rsidRPr="000D40AA">
        <w:rPr>
          <w:color w:val="000000"/>
        </w:rPr>
        <w:t>июня 2015</w:t>
      </w:r>
      <w:r w:rsidRPr="000D40AA">
        <w:rPr>
          <w:color w:val="000000"/>
        </w:rPr>
        <w:t xml:space="preserve"> г.</w:t>
      </w:r>
    </w:p>
    <w:p w:rsidR="0019681C" w:rsidRPr="000D40AA" w:rsidRDefault="0019681C" w:rsidP="0019681C">
      <w:pPr>
        <w:pStyle w:val="af1"/>
      </w:pPr>
    </w:p>
    <w:p w:rsidR="0019681C" w:rsidRPr="000D40AA" w:rsidRDefault="0019681C" w:rsidP="0019681C">
      <w:pPr>
        <w:pStyle w:val="af1"/>
      </w:pPr>
    </w:p>
    <w:p w:rsidR="0019681C" w:rsidRPr="000D40AA" w:rsidRDefault="0019681C" w:rsidP="0019681C">
      <w:pPr>
        <w:pStyle w:val="af1"/>
      </w:pPr>
    </w:p>
    <w:p w:rsidR="0019681C" w:rsidRPr="000D40AA" w:rsidRDefault="0019681C" w:rsidP="0019681C">
      <w:pPr>
        <w:pStyle w:val="af1"/>
      </w:pPr>
    </w:p>
    <w:p w:rsidR="0019681C" w:rsidRPr="000D40AA" w:rsidRDefault="0019681C" w:rsidP="0019681C">
      <w:pPr>
        <w:pStyle w:val="af1"/>
      </w:pPr>
    </w:p>
    <w:p w:rsidR="00DA57DB" w:rsidRPr="000D40AA" w:rsidRDefault="00DA57DB" w:rsidP="00DA57DB">
      <w:pPr>
        <w:pStyle w:val="af1"/>
        <w:jc w:val="right"/>
        <w:rPr>
          <w:b/>
          <w:bCs/>
        </w:rPr>
      </w:pPr>
    </w:p>
    <w:sectPr w:rsidR="00DA57DB" w:rsidRPr="000D40AA" w:rsidSect="0012157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0E1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AE6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0C1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968E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6E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187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27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760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062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CE7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84B23A3C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2">
    <w:nsid w:val="057B6F92"/>
    <w:multiLevelType w:val="multilevel"/>
    <w:tmpl w:val="2B6AF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452D7E"/>
    <w:multiLevelType w:val="hybridMultilevel"/>
    <w:tmpl w:val="E5745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9BE4E0B"/>
    <w:multiLevelType w:val="multilevel"/>
    <w:tmpl w:val="086A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44A10"/>
    <w:multiLevelType w:val="multilevel"/>
    <w:tmpl w:val="A12ED0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E7E04D5"/>
    <w:multiLevelType w:val="singleLevel"/>
    <w:tmpl w:val="D34A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213116B4"/>
    <w:multiLevelType w:val="multilevel"/>
    <w:tmpl w:val="0E6ED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42678"/>
    <w:multiLevelType w:val="multilevel"/>
    <w:tmpl w:val="C0C010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F084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4B87FED"/>
    <w:multiLevelType w:val="multilevel"/>
    <w:tmpl w:val="D69EF9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CE5739"/>
    <w:multiLevelType w:val="multilevel"/>
    <w:tmpl w:val="99C2544C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51B357D"/>
    <w:multiLevelType w:val="multilevel"/>
    <w:tmpl w:val="3E7808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A886F8A"/>
    <w:multiLevelType w:val="multilevel"/>
    <w:tmpl w:val="2DDA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449EA"/>
    <w:multiLevelType w:val="multilevel"/>
    <w:tmpl w:val="56046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0A31CAE"/>
    <w:multiLevelType w:val="multilevel"/>
    <w:tmpl w:val="32649F76"/>
    <w:lvl w:ilvl="0">
      <w:start w:val="2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1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28"/>
  </w:num>
  <w:num w:numId="14">
    <w:abstractNumId w:val="39"/>
  </w:num>
  <w:num w:numId="15">
    <w:abstractNumId w:val="20"/>
  </w:num>
  <w:num w:numId="16">
    <w:abstractNumId w:val="38"/>
  </w:num>
  <w:num w:numId="17">
    <w:abstractNumId w:val="22"/>
  </w:num>
  <w:num w:numId="18">
    <w:abstractNumId w:val="15"/>
  </w:num>
  <w:num w:numId="19">
    <w:abstractNumId w:val="18"/>
  </w:num>
  <w:num w:numId="20">
    <w:abstractNumId w:val="40"/>
  </w:num>
  <w:num w:numId="21">
    <w:abstractNumId w:val="29"/>
  </w:num>
  <w:num w:numId="22">
    <w:abstractNumId w:val="34"/>
  </w:num>
  <w:num w:numId="23">
    <w:abstractNumId w:val="27"/>
  </w:num>
  <w:num w:numId="24">
    <w:abstractNumId w:val="35"/>
  </w:num>
  <w:num w:numId="25">
    <w:abstractNumId w:val="12"/>
  </w:num>
  <w:num w:numId="26">
    <w:abstractNumId w:val="31"/>
  </w:num>
  <w:num w:numId="27">
    <w:abstractNumId w:val="36"/>
  </w:num>
  <w:num w:numId="28">
    <w:abstractNumId w:val="41"/>
  </w:num>
  <w:num w:numId="29">
    <w:abstractNumId w:val="37"/>
  </w:num>
  <w:num w:numId="30">
    <w:abstractNumId w:val="30"/>
  </w:num>
  <w:num w:numId="31">
    <w:abstractNumId w:val="24"/>
  </w:num>
  <w:num w:numId="32">
    <w:abstractNumId w:val="14"/>
  </w:num>
  <w:num w:numId="33">
    <w:abstractNumId w:val="19"/>
  </w:num>
  <w:num w:numId="34">
    <w:abstractNumId w:val="16"/>
  </w:num>
  <w:num w:numId="35">
    <w:abstractNumId w:val="23"/>
  </w:num>
  <w:num w:numId="36">
    <w:abstractNumId w:val="25"/>
  </w:num>
  <w:num w:numId="37">
    <w:abstractNumId w:val="33"/>
  </w:num>
  <w:num w:numId="38">
    <w:abstractNumId w:val="32"/>
  </w:num>
  <w:num w:numId="39">
    <w:abstractNumId w:val="21"/>
  </w:num>
  <w:num w:numId="40">
    <w:abstractNumId w:val="17"/>
  </w:num>
  <w:num w:numId="41">
    <w:abstractNumId w:val="2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7249"/>
    <w:rsid w:val="00035E29"/>
    <w:rsid w:val="0004555A"/>
    <w:rsid w:val="00046CE5"/>
    <w:rsid w:val="00057E9F"/>
    <w:rsid w:val="000D40AA"/>
    <w:rsid w:val="00101FD4"/>
    <w:rsid w:val="00121573"/>
    <w:rsid w:val="00122DF1"/>
    <w:rsid w:val="001919A0"/>
    <w:rsid w:val="00192696"/>
    <w:rsid w:val="0019681C"/>
    <w:rsid w:val="002F6A3A"/>
    <w:rsid w:val="00310413"/>
    <w:rsid w:val="004272F4"/>
    <w:rsid w:val="00465928"/>
    <w:rsid w:val="0047375E"/>
    <w:rsid w:val="0050187E"/>
    <w:rsid w:val="00626CBE"/>
    <w:rsid w:val="006B095F"/>
    <w:rsid w:val="006B2AE5"/>
    <w:rsid w:val="006C32A1"/>
    <w:rsid w:val="006F7249"/>
    <w:rsid w:val="0070401F"/>
    <w:rsid w:val="00713000"/>
    <w:rsid w:val="008746F8"/>
    <w:rsid w:val="008D5763"/>
    <w:rsid w:val="009470C9"/>
    <w:rsid w:val="00963F10"/>
    <w:rsid w:val="00CE5093"/>
    <w:rsid w:val="00CF6291"/>
    <w:rsid w:val="00DA4FCD"/>
    <w:rsid w:val="00DA57DB"/>
    <w:rsid w:val="00DC6CF3"/>
    <w:rsid w:val="00E83608"/>
    <w:rsid w:val="00E85DCB"/>
    <w:rsid w:val="00F7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H1 Знак,.,h"/>
    <w:basedOn w:val="a"/>
    <w:link w:val="10"/>
    <w:qFormat/>
    <w:rsid w:val="006F7249"/>
    <w:pPr>
      <w:spacing w:before="100" w:after="100"/>
      <w:ind w:left="150"/>
      <w:outlineLvl w:val="0"/>
    </w:pPr>
    <w:rPr>
      <w:b/>
      <w:kern w:val="36"/>
      <w:sz w:val="24"/>
    </w:rPr>
  </w:style>
  <w:style w:type="paragraph" w:styleId="2">
    <w:name w:val="heading 2"/>
    <w:basedOn w:val="a"/>
    <w:next w:val="a"/>
    <w:link w:val="20"/>
    <w:qFormat/>
    <w:rsid w:val="006F7249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F7249"/>
    <w:pPr>
      <w:keepNext/>
      <w:widowControl w:val="0"/>
      <w:autoSpaceDE w:val="0"/>
      <w:autoSpaceDN w:val="0"/>
      <w:adjustRightInd w:val="0"/>
      <w:ind w:firstLine="35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F7249"/>
    <w:pPr>
      <w:keepNext/>
      <w:widowControl w:val="0"/>
      <w:autoSpaceDE w:val="0"/>
      <w:autoSpaceDN w:val="0"/>
      <w:adjustRightInd w:val="0"/>
      <w:ind w:firstLine="35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F7249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6F7249"/>
    <w:pPr>
      <w:keepNext/>
      <w:outlineLvl w:val="5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 Знак,. Знак,h Знак"/>
    <w:basedOn w:val="a0"/>
    <w:link w:val="1"/>
    <w:rsid w:val="006F7249"/>
    <w:rPr>
      <w:rFonts w:ascii="Times New Roman" w:eastAsia="Times New Roman" w:hAnsi="Times New Roman" w:cs="Times New Roman"/>
      <w:b/>
      <w:kern w:val="3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72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72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7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7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724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F7249"/>
    <w:pPr>
      <w:autoSpaceDE w:val="0"/>
      <w:autoSpaceDN w:val="0"/>
      <w:adjustRightInd w:val="0"/>
      <w:jc w:val="both"/>
    </w:pPr>
    <w:rPr>
      <w:rFonts w:ascii="Courier New" w:hAnsi="Courier New"/>
      <w:sz w:val="22"/>
    </w:rPr>
  </w:style>
  <w:style w:type="paragraph" w:styleId="a4">
    <w:name w:val="Body Text Indent"/>
    <w:basedOn w:val="a"/>
    <w:link w:val="a5"/>
    <w:rsid w:val="006F7249"/>
    <w:pPr>
      <w:tabs>
        <w:tab w:val="left" w:pos="709"/>
      </w:tabs>
      <w:autoSpaceDE w:val="0"/>
      <w:autoSpaceDN w:val="0"/>
      <w:adjustRightInd w:val="0"/>
      <w:ind w:firstLine="709"/>
      <w:jc w:val="both"/>
    </w:pPr>
    <w:rPr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6F724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6F7249"/>
    <w:pPr>
      <w:autoSpaceDE w:val="0"/>
      <w:autoSpaceDN w:val="0"/>
      <w:adjustRightInd w:val="0"/>
      <w:ind w:firstLine="709"/>
      <w:jc w:val="both"/>
    </w:pPr>
    <w:rPr>
      <w:rFonts w:eastAsia="Calibri"/>
      <w:sz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F7249"/>
    <w:rPr>
      <w:rFonts w:ascii="Times New Roman" w:eastAsia="Calibri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6F7249"/>
    <w:pPr>
      <w:ind w:left="720"/>
    </w:pPr>
    <w:rPr>
      <w:rFonts w:eastAsia="Calibri"/>
      <w:sz w:val="24"/>
    </w:rPr>
  </w:style>
  <w:style w:type="character" w:styleId="a6">
    <w:name w:val="Hyperlink"/>
    <w:uiPriority w:val="99"/>
    <w:rsid w:val="006F7249"/>
    <w:rPr>
      <w:color w:val="0000FF"/>
      <w:u w:val="single"/>
    </w:rPr>
  </w:style>
  <w:style w:type="paragraph" w:customStyle="1" w:styleId="a7">
    <w:name w:val="Подраздел"/>
    <w:basedOn w:val="a"/>
    <w:semiHidden/>
    <w:rsid w:val="006F7249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ConsNonformat">
    <w:name w:val="ConsNonformat"/>
    <w:rsid w:val="006F724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qFormat/>
    <w:rsid w:val="006F7249"/>
    <w:pPr>
      <w:ind w:left="708"/>
    </w:pPr>
    <w:rPr>
      <w:sz w:val="24"/>
    </w:rPr>
  </w:style>
  <w:style w:type="paragraph" w:styleId="a9">
    <w:name w:val="Body Text"/>
    <w:aliases w:val="Основной текст Знак Знак"/>
    <w:basedOn w:val="a"/>
    <w:link w:val="aa"/>
    <w:rsid w:val="006F7249"/>
    <w:pPr>
      <w:suppressAutoHyphens/>
      <w:spacing w:after="120"/>
      <w:jc w:val="both"/>
    </w:pPr>
    <w:rPr>
      <w:sz w:val="24"/>
      <w:lang w:eastAsia="zh-CN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rsid w:val="006F72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b">
    <w:name w:val="Strong"/>
    <w:qFormat/>
    <w:rsid w:val="006F7249"/>
    <w:rPr>
      <w:b/>
      <w:bCs/>
    </w:rPr>
  </w:style>
  <w:style w:type="paragraph" w:styleId="ac">
    <w:name w:val="header"/>
    <w:basedOn w:val="a"/>
    <w:link w:val="ad"/>
    <w:rsid w:val="006F7249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 w:val="24"/>
    </w:rPr>
  </w:style>
  <w:style w:type="character" w:customStyle="1" w:styleId="ad">
    <w:name w:val="Верхний колонтитул Знак"/>
    <w:basedOn w:val="a0"/>
    <w:link w:val="ac"/>
    <w:rsid w:val="006F724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ConsPlusNormal">
    <w:name w:val="ConsPlusNormal"/>
    <w:rsid w:val="006F7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F7249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noProof/>
      <w:sz w:val="28"/>
      <w:szCs w:val="20"/>
      <w:lang w:eastAsia="ru-RU"/>
    </w:rPr>
  </w:style>
  <w:style w:type="paragraph" w:styleId="ae">
    <w:name w:val="Balloon Text"/>
    <w:basedOn w:val="a"/>
    <w:link w:val="af"/>
    <w:rsid w:val="006F724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F7249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6F72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7249"/>
  </w:style>
  <w:style w:type="paragraph" w:styleId="af0">
    <w:name w:val="Normal (Web)"/>
    <w:basedOn w:val="a"/>
    <w:uiPriority w:val="99"/>
    <w:unhideWhenUsed/>
    <w:rsid w:val="006F724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6B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2015-06-17T01:45:00Z</dcterms:created>
  <dcterms:modified xsi:type="dcterms:W3CDTF">2015-09-24T02:35:00Z</dcterms:modified>
</cp:coreProperties>
</file>